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94" w:rsidRPr="00CE3E94" w:rsidRDefault="00CE3E94" w:rsidP="00CE3E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E3E9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Wyprawka szkolna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2019/2020</w:t>
      </w:r>
    </w:p>
    <w:p w:rsidR="00CE3E94" w:rsidRPr="00CE3E94" w:rsidRDefault="00CE3E94" w:rsidP="00CE3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przyjętego Rządowego programu „Wyprawka szkolna” jest wyrównywanie szans edukacyjnych i wspieranie rozwoju edukacyjnego uczniów przez dofinansowanie zakupu podręczników i materiałów edukacyjnych.</w:t>
      </w:r>
    </w:p>
    <w:p w:rsidR="00CE3E94" w:rsidRPr="00CE3E94" w:rsidRDefault="00CE3E94" w:rsidP="00CE3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Ministrów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lipca 2019</w:t>
      </w: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przyjęła uchwałę i rozporządzenie w sprawie szczegółowych warunków udzielania pomocy finansowej uczniom na zakup podręczników i materiałów edukacyjnych.</w:t>
      </w:r>
    </w:p>
    <w:p w:rsidR="00CE3E94" w:rsidRPr="00CE3E94" w:rsidRDefault="00CE3E94" w:rsidP="00CE3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Szacuje się, że pomoc w ramach programu otrzyma ok. 41 tys. uczniów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CE3E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niepełnosprawnością, uczęszczających do szkół ponadpodstawowych (ogólnokształcących, zawodowych i artystycznych) oraz do klas dotychczasowych szkół ponadgimnazjalnych prowadzonych w szkołach ponadpodstawowych.</w:t>
      </w:r>
    </w:p>
    <w:p w:rsidR="00CE3E94" w:rsidRPr="00CE3E94" w:rsidRDefault="00CE3E94" w:rsidP="00CE3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Pomoc w formie dofinansowania zakupu podręczników do kształcenia ogólnego, kształcenia specjalnego, kształcenia w zawo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dach, oraz materiały edukacyjne </w:t>
      </w:r>
      <w:r w:rsidRPr="00CE3E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 kształcenia ogólnego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CE3E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zawodowego zostanie udzielona uczniom:</w:t>
      </w:r>
    </w:p>
    <w:p w:rsidR="00CE3E94" w:rsidRPr="00CE3E94" w:rsidRDefault="00CE3E94" w:rsidP="00CE3E9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 słabowidzącym, </w:t>
      </w:r>
    </w:p>
    <w:p w:rsidR="00CE3E94" w:rsidRPr="00CE3E94" w:rsidRDefault="00CE3E94" w:rsidP="00CE3E9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 niesłyszącym, </w:t>
      </w:r>
    </w:p>
    <w:p w:rsidR="00CE3E94" w:rsidRPr="00CE3E94" w:rsidRDefault="00CE3E94" w:rsidP="00CE3E9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 słabosłyszącym,</w:t>
      </w:r>
    </w:p>
    <w:p w:rsidR="00CE3E94" w:rsidRPr="00CE3E94" w:rsidRDefault="00CE3E94" w:rsidP="00CE3E9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     z niepełnosprawnością intelektualną w stopniu lekkim, </w:t>
      </w:r>
    </w:p>
    <w:p w:rsidR="00CE3E94" w:rsidRPr="00CE3E94" w:rsidRDefault="00CE3E94" w:rsidP="00CE3E9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 z niepełnoprawnością intelektualną w stopniu umiarkowanym lub znacznym,</w:t>
      </w:r>
      <w:bookmarkStart w:id="0" w:name="_GoBack"/>
      <w:bookmarkEnd w:id="0"/>
    </w:p>
    <w:p w:rsidR="00CE3E94" w:rsidRPr="00CE3E94" w:rsidRDefault="00CE3E94" w:rsidP="00CE3E9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 z niepełnosprawnością ruchową, w tym z afazją,</w:t>
      </w:r>
    </w:p>
    <w:p w:rsidR="00CE3E94" w:rsidRPr="00CE3E94" w:rsidRDefault="00CE3E94" w:rsidP="00CE3E9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     z autyzmem, w tym z zespołem </w:t>
      </w:r>
      <w:proofErr w:type="spellStart"/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Aspergera</w:t>
      </w:r>
      <w:proofErr w:type="spellEnd"/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E3E94" w:rsidRPr="00CE3E94" w:rsidRDefault="00CE3E94" w:rsidP="00CE3E94">
      <w:pPr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     z niepełnosprawnościami sprzężonym, w przypadku, gdy jedną z niepełnosprawności jest niepełnosprawność wymieniona w pkt 1–7, </w:t>
      </w:r>
    </w:p>
    <w:p w:rsidR="00CE3E94" w:rsidRPr="00CE3E94" w:rsidRDefault="00CE3E94" w:rsidP="00CE3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posiadającym orzeczenie o potrzebie kształcenia specjalnego, o którym mowa</w:t>
      </w: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127 ust. 10 ustawy z dnia 14 grudnia 2016 r. – Prawo oświatowe (Dz. U.</w:t>
      </w: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2018 r. poz. 996, z </w:t>
      </w:r>
      <w:proofErr w:type="spellStart"/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albo orzeczenie o potrzebie kształcenia specjalnego, o którym mowa w art. 312 ust. 1  ustawy z dnia 14 grudnia 2016 r. – Przepisy wprowadzające ustawę </w:t>
      </w: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– Prawo oświatowe (Dz. U. z 2017 r. poz. 60, 949 i 2203 oraz z 2018 r. poz. 2245).</w:t>
      </w:r>
    </w:p>
    <w:p w:rsidR="00CE3E94" w:rsidRPr="00CE3E94" w:rsidRDefault="00CE3E94" w:rsidP="00C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zakupu podręczników i materiałów edukacyjnych będzie wynosić:</w:t>
      </w:r>
    </w:p>
    <w:tbl>
      <w:tblPr>
        <w:tblW w:w="92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867"/>
      </w:tblGrid>
      <w:tr w:rsidR="00CE3E94" w:rsidRPr="00CE3E94" w:rsidTr="00CE3E94"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94" w:rsidRPr="00CE3E94" w:rsidRDefault="00CE3E94" w:rsidP="00CE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t>dla uczniów z niepełnosprawnością intelektualną w stopniu umiarkowanym lub znacznym oraz uczniów z niepełnosprawnościami sprzężonymi, w przypadku gdy jedną z niepełnosprawności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jest niepełnosprawność intelektualna w stopniu umiarkowanym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lub znacznym, uczęszczających do: branżowej szkoły I stopnia, klasy I czteroletniego liceum ogólnokształcącego, klas I–III dotychczasowego trzyletniego 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liceum ogólnokształcącego prowadzonych w czteroletnim liceum ogólnokształcącym, klasy I pięcioletniego technikum, klas I–IV dotychczasowego czteroletniego technikum prowadzonych w pięcioletnim technikum, lub szkoły specjalnej przysposabiającej do pracy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94" w:rsidRPr="00CE3E94" w:rsidRDefault="00CE3E94" w:rsidP="00CE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 kwoty 225 zł</w:t>
            </w:r>
          </w:p>
        </w:tc>
      </w:tr>
      <w:tr w:rsidR="00CE3E94" w:rsidRPr="00CE3E94" w:rsidTr="00CE3E94"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94" w:rsidRPr="00CE3E94" w:rsidRDefault="00CE3E94" w:rsidP="00CE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dla uczniów słabowidzących, niesłyszących, słabosłyszących,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z niepełnosprawnością intelektualną w stopniu lekkim,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z niepełnosprawnością ruchową, w tym z afazją, z autyzmem, w tym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zespołem </w:t>
            </w:r>
            <w:proofErr w:type="spellStart"/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t>Aspergera</w:t>
            </w:r>
            <w:proofErr w:type="spellEnd"/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t>, oraz uczniów z niepełnosprawnościami sprzężonymi, w przypadku gdy jedną z niepełnosprawności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jest niepełnosprawność wymieniona wyżej, uczęszczających do branżowej szkoły I stopnia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94" w:rsidRPr="00CE3E94" w:rsidRDefault="00CE3E94" w:rsidP="00CE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t>do kwoty 390 zł</w:t>
            </w:r>
          </w:p>
        </w:tc>
      </w:tr>
      <w:tr w:rsidR="00CE3E94" w:rsidRPr="00CE3E94" w:rsidTr="00CE3E94"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94" w:rsidRPr="00CE3E94" w:rsidRDefault="00CE3E94" w:rsidP="00CE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t>dla uczniów słabowidzących, niesłyszących, słabosłyszących,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z niepełnosprawnością intelektualną w stopniu lekkim,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z niepełnosprawnością ruchową, w tym z afazją, z autyzmem,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tym z zespołem </w:t>
            </w:r>
            <w:proofErr w:type="spellStart"/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t>Aspergera</w:t>
            </w:r>
            <w:proofErr w:type="spellEnd"/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t>, oraz uczniów z niepełnosprawnościami sprzężonymi, w przypadku gdy jedną z niepełnosprawności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jest niepełnosprawność wymieniona wyżej, uczęszczających do klasy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I czteroletniego liceum ogólnokształcącego, klas I–III dotychczasowego trzyletniego liceum ogólnokształcącego prowadzonych w czteroletnim liceum ogólnokształcącym, klasy I pięcioletniego technikum, klas I–IV dotychczasowego czteroletniego technikum prowadzonych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w pięcioletnim technikum, klas III–VI ogólnokształcącej szkoły muzycznej II stopnia, klas VI–IX ogólnokształcącej szkoły baletowej, klasy I liceum sztuk plastycznych, klas IV–VI ogólnokształcącej szkoły sztuk pięknych,</w:t>
            </w: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br/>
              <w:t>klas I–IV liceum plastycznego prowadzonych w liceum sztuk plastycznych, lub klas IV–VI ogólnokształcącej szkoły sztuk pięknych prowadzonych w liceum sztuk plastycznych.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94" w:rsidRPr="00CE3E94" w:rsidRDefault="00CE3E94" w:rsidP="00CE3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3E94">
              <w:rPr>
                <w:rFonts w:ascii="Times New Roman" w:eastAsia="Times New Roman" w:hAnsi="Times New Roman" w:cs="Times New Roman"/>
                <w:lang w:eastAsia="pl-PL"/>
              </w:rPr>
              <w:t>do kwoty 445 zł</w:t>
            </w:r>
          </w:p>
        </w:tc>
      </w:tr>
    </w:tbl>
    <w:p w:rsidR="00CE3E94" w:rsidRPr="00CE3E94" w:rsidRDefault="00CE3E94" w:rsidP="00CE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E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92AFA" w:rsidRDefault="00992AFA" w:rsidP="00CE3E94">
      <w:pPr>
        <w:spacing w:before="100" w:beforeAutospacing="1" w:after="100" w:afterAutospacing="1" w:line="240" w:lineRule="auto"/>
        <w:jc w:val="both"/>
      </w:pPr>
    </w:p>
    <w:sectPr w:rsidR="0099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94"/>
    <w:rsid w:val="00992AFA"/>
    <w:rsid w:val="00C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3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3E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CE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3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3E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CE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Lemisiewicz</dc:creator>
  <cp:lastModifiedBy>Ewa Lemisiewicz</cp:lastModifiedBy>
  <cp:revision>1</cp:revision>
  <dcterms:created xsi:type="dcterms:W3CDTF">2019-09-04T11:42:00Z</dcterms:created>
  <dcterms:modified xsi:type="dcterms:W3CDTF">2019-09-04T11:46:00Z</dcterms:modified>
</cp:coreProperties>
</file>